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3913" w14:textId="77777777" w:rsidR="00BD397E" w:rsidRDefault="00BD397E" w:rsidP="00BD397E">
      <w:pPr>
        <w:pStyle w:val="Hyperlink1"/>
        <w:spacing w:line="240" w:lineRule="auto"/>
        <w:ind w:left="6237" w:firstLine="0"/>
        <w:jc w:val="left"/>
        <w:rPr>
          <w:color w:val="auto"/>
          <w:sz w:val="24"/>
          <w:szCs w:val="24"/>
        </w:rPr>
      </w:pPr>
      <w:bookmarkStart w:id="0" w:name="_GoBack"/>
      <w:bookmarkEnd w:id="0"/>
      <w:r w:rsidRPr="004E7E0E">
        <w:rPr>
          <w:color w:val="auto"/>
          <w:sz w:val="24"/>
          <w:szCs w:val="24"/>
        </w:rPr>
        <w:t>Mokinių dalykinių olimpiadų, ko</w:t>
      </w:r>
      <w:r>
        <w:rPr>
          <w:color w:val="auto"/>
          <w:sz w:val="24"/>
          <w:szCs w:val="24"/>
        </w:rPr>
        <w:t>nkursų ir kitų renginių nuostatų</w:t>
      </w:r>
    </w:p>
    <w:p w14:paraId="263C6C17" w14:textId="6D0226C1" w:rsidR="00BD397E" w:rsidRDefault="001E3218" w:rsidP="00BD397E">
      <w:pPr>
        <w:pStyle w:val="Hyperlink1"/>
        <w:spacing w:line="240" w:lineRule="auto"/>
        <w:ind w:left="3119" w:firstLine="567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BD397E" w:rsidRPr="00DD6B8B">
        <w:rPr>
          <w:sz w:val="24"/>
          <w:szCs w:val="24"/>
        </w:rPr>
        <w:t xml:space="preserve"> priedas </w:t>
      </w:r>
    </w:p>
    <w:p w14:paraId="770B6E31" w14:textId="77777777" w:rsidR="00BD397E" w:rsidRDefault="00BD397E" w:rsidP="00BD397E">
      <w:pPr>
        <w:pStyle w:val="Hyperlink1"/>
        <w:spacing w:line="240" w:lineRule="auto"/>
        <w:ind w:firstLine="567"/>
        <w:jc w:val="center"/>
        <w:rPr>
          <w:sz w:val="24"/>
          <w:szCs w:val="24"/>
        </w:rPr>
      </w:pPr>
    </w:p>
    <w:p w14:paraId="0C8F44B7" w14:textId="77777777" w:rsidR="00BD397E" w:rsidRDefault="00BD397E" w:rsidP="00BD397E">
      <w:pPr>
        <w:jc w:val="center"/>
      </w:pPr>
    </w:p>
    <w:p w14:paraId="6F4BDE25" w14:textId="77777777" w:rsidR="00BD397E" w:rsidRPr="00DF7CCE" w:rsidRDefault="00BD397E" w:rsidP="00BD397E">
      <w:pPr>
        <w:pStyle w:val="Hyperlink1"/>
        <w:spacing w:line="240" w:lineRule="auto"/>
        <w:ind w:firstLine="0"/>
        <w:jc w:val="center"/>
        <w:rPr>
          <w:sz w:val="24"/>
          <w:szCs w:val="24"/>
        </w:rPr>
      </w:pPr>
      <w:r w:rsidRPr="00DF7CCE">
        <w:rPr>
          <w:sz w:val="24"/>
          <w:szCs w:val="24"/>
        </w:rPr>
        <w:t>(Konfidencialumo pasižadėjimo forma)</w:t>
      </w:r>
    </w:p>
    <w:p w14:paraId="360D1A85" w14:textId="75EB1B8B" w:rsidR="00BD397E" w:rsidRDefault="00BD397E" w:rsidP="00BD397E">
      <w:pPr>
        <w:pStyle w:val="Hyperlink1"/>
        <w:spacing w:line="240" w:lineRule="auto"/>
        <w:ind w:firstLine="0"/>
        <w:jc w:val="center"/>
        <w:rPr>
          <w:b/>
          <w:sz w:val="24"/>
          <w:szCs w:val="24"/>
        </w:rPr>
      </w:pPr>
    </w:p>
    <w:p w14:paraId="578CA39F" w14:textId="77777777" w:rsidR="001E3218" w:rsidRDefault="001E3218" w:rsidP="00BD397E">
      <w:pPr>
        <w:pStyle w:val="Hyperlink1"/>
        <w:spacing w:line="240" w:lineRule="auto"/>
        <w:ind w:firstLine="0"/>
        <w:jc w:val="center"/>
        <w:rPr>
          <w:b/>
          <w:sz w:val="24"/>
          <w:szCs w:val="24"/>
        </w:rPr>
      </w:pPr>
    </w:p>
    <w:p w14:paraId="2FBF22B4" w14:textId="77777777" w:rsidR="00BD397E" w:rsidRDefault="00BD397E" w:rsidP="00BD397E">
      <w:pPr>
        <w:spacing w:after="200" w:line="276" w:lineRule="auto"/>
        <w:ind w:left="-20"/>
        <w:jc w:val="center"/>
        <w:rPr>
          <w:b/>
          <w:color w:val="000000"/>
        </w:rPr>
      </w:pPr>
      <w:r>
        <w:rPr>
          <w:b/>
          <w:color w:val="000000"/>
        </w:rPr>
        <w:t>KONFIDENCIALUMO PASIŽADĖJIMAS</w:t>
      </w:r>
    </w:p>
    <w:p w14:paraId="52A32AAE" w14:textId="77777777" w:rsidR="00BD397E" w:rsidRDefault="00BD397E" w:rsidP="00BD397E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b/>
          <w:bCs/>
          <w:sz w:val="20"/>
        </w:rPr>
      </w:pPr>
    </w:p>
    <w:p w14:paraId="58A94680" w14:textId="77777777" w:rsidR="00BD397E" w:rsidRPr="001B027C" w:rsidRDefault="00BD397E" w:rsidP="00BD397E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i/>
          <w:iCs/>
        </w:rPr>
      </w:pPr>
      <w:r w:rsidRPr="001B027C">
        <w:rPr>
          <w:rFonts w:eastAsia="Calibri"/>
          <w:i/>
          <w:iCs/>
        </w:rPr>
        <w:t>______________________________________________</w:t>
      </w:r>
    </w:p>
    <w:p w14:paraId="71028EEA" w14:textId="77777777" w:rsidR="00BD397E" w:rsidRPr="001B027C" w:rsidRDefault="00BD397E" w:rsidP="00BD397E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i/>
          <w:iCs/>
        </w:rPr>
      </w:pPr>
      <w:r w:rsidRPr="001B027C">
        <w:rPr>
          <w:rFonts w:eastAsia="Calibri"/>
          <w:i/>
          <w:iCs/>
        </w:rPr>
        <w:t>(vardas, pavardė)</w:t>
      </w:r>
    </w:p>
    <w:p w14:paraId="0A318EDD" w14:textId="77777777" w:rsidR="00BD397E" w:rsidRPr="001B027C" w:rsidRDefault="00BD397E" w:rsidP="00BD397E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i/>
          <w:iCs/>
        </w:rPr>
      </w:pPr>
      <w:r w:rsidRPr="001B027C">
        <w:rPr>
          <w:rFonts w:eastAsia="Calibri"/>
          <w:i/>
          <w:iCs/>
        </w:rPr>
        <w:t>______________________________________________</w:t>
      </w:r>
    </w:p>
    <w:p w14:paraId="2A425E79" w14:textId="77777777" w:rsidR="00BD397E" w:rsidRPr="001B027C" w:rsidRDefault="00BD397E" w:rsidP="00BD397E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i/>
          <w:iCs/>
        </w:rPr>
      </w:pPr>
      <w:r w:rsidRPr="001B027C">
        <w:rPr>
          <w:rFonts w:eastAsia="Calibri"/>
          <w:i/>
          <w:iCs/>
        </w:rPr>
        <w:t>(data)</w:t>
      </w:r>
    </w:p>
    <w:p w14:paraId="4F2F058C" w14:textId="77777777" w:rsidR="00BD397E" w:rsidRPr="001B027C" w:rsidRDefault="00BD397E" w:rsidP="00BD397E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i/>
          <w:iCs/>
        </w:rPr>
      </w:pPr>
      <w:r w:rsidRPr="001B027C">
        <w:rPr>
          <w:rFonts w:eastAsia="Calibri"/>
          <w:i/>
          <w:iCs/>
        </w:rPr>
        <w:t>______________________________________________</w:t>
      </w:r>
    </w:p>
    <w:p w14:paraId="59F4B189" w14:textId="77777777" w:rsidR="00BD397E" w:rsidRPr="001B027C" w:rsidRDefault="00BD397E" w:rsidP="00BD397E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i/>
          <w:iCs/>
        </w:rPr>
      </w:pPr>
      <w:r w:rsidRPr="001B027C">
        <w:rPr>
          <w:rFonts w:eastAsia="Calibri"/>
          <w:i/>
          <w:iCs/>
        </w:rPr>
        <w:t>(vieta)</w:t>
      </w:r>
    </w:p>
    <w:p w14:paraId="1B4BC145" w14:textId="77777777" w:rsidR="00BD397E" w:rsidRPr="00DD6B8B" w:rsidRDefault="00BD397E" w:rsidP="00BD397E">
      <w:pPr>
        <w:pStyle w:val="Hyperlink1"/>
        <w:spacing w:line="240" w:lineRule="auto"/>
        <w:ind w:firstLine="567"/>
        <w:jc w:val="center"/>
        <w:rPr>
          <w:sz w:val="24"/>
          <w:szCs w:val="24"/>
        </w:rPr>
      </w:pPr>
    </w:p>
    <w:p w14:paraId="44422824" w14:textId="77777777" w:rsidR="00BD397E" w:rsidRDefault="00BD397E" w:rsidP="00BD397E">
      <w:pPr>
        <w:spacing w:line="276" w:lineRule="auto"/>
        <w:ind w:left="-20" w:firstLine="720"/>
        <w:rPr>
          <w:color w:val="000000"/>
        </w:rPr>
      </w:pPr>
      <w:r>
        <w:rPr>
          <w:color w:val="000000"/>
        </w:rPr>
        <w:t>Aš,_______________________________________________________________________,</w:t>
      </w:r>
    </w:p>
    <w:p w14:paraId="390AD022" w14:textId="0695BCDE" w:rsidR="00BD397E" w:rsidRPr="00C24C46" w:rsidRDefault="00BD397E" w:rsidP="00BD397E">
      <w:pPr>
        <w:spacing w:line="276" w:lineRule="auto"/>
        <w:ind w:left="-20" w:firstLine="720"/>
        <w:jc w:val="center"/>
        <w:rPr>
          <w:i/>
          <w:color w:val="000000"/>
          <w:sz w:val="20"/>
        </w:rPr>
      </w:pPr>
      <w:r w:rsidRPr="00C24C46">
        <w:rPr>
          <w:i/>
          <w:color w:val="000000"/>
          <w:sz w:val="20"/>
        </w:rPr>
        <w:t>(</w:t>
      </w:r>
      <w:r w:rsidR="00DC5257">
        <w:rPr>
          <w:i/>
          <w:color w:val="000000"/>
          <w:sz w:val="20"/>
        </w:rPr>
        <w:t xml:space="preserve">nurodomas </w:t>
      </w:r>
      <w:r w:rsidRPr="00C24C46">
        <w:rPr>
          <w:i/>
          <w:color w:val="000000"/>
          <w:sz w:val="20"/>
        </w:rPr>
        <w:t>asmens vardas</w:t>
      </w:r>
      <w:r w:rsidR="00DC5257">
        <w:rPr>
          <w:i/>
          <w:color w:val="000000"/>
          <w:sz w:val="20"/>
        </w:rPr>
        <w:t>,</w:t>
      </w:r>
      <w:r w:rsidRPr="00C24C46">
        <w:rPr>
          <w:i/>
          <w:color w:val="000000"/>
          <w:sz w:val="20"/>
        </w:rPr>
        <w:t xml:space="preserve"> pavardė, pareigų pavadinimas)</w:t>
      </w:r>
    </w:p>
    <w:p w14:paraId="10501AF1" w14:textId="1C8BDDC7" w:rsidR="00BD397E" w:rsidRPr="00062B9B" w:rsidRDefault="00521043" w:rsidP="00BD397E">
      <w:pPr>
        <w:tabs>
          <w:tab w:val="left" w:pos="1701"/>
        </w:tabs>
        <w:spacing w:line="276" w:lineRule="auto"/>
        <w:ind w:left="-20" w:firstLine="720"/>
        <w:jc w:val="both"/>
        <w:rPr>
          <w:color w:val="000000"/>
        </w:rPr>
      </w:pPr>
      <w:bookmarkStart w:id="1" w:name="_heading=h.3znysh7"/>
      <w:bookmarkEnd w:id="1"/>
      <w:r>
        <w:rPr>
          <w:color w:val="000000"/>
        </w:rPr>
        <w:t>s</w:t>
      </w:r>
      <w:r w:rsidR="00BD397E" w:rsidRPr="00062B9B">
        <w:rPr>
          <w:color w:val="000000"/>
        </w:rPr>
        <w:t>udarydama</w:t>
      </w:r>
      <w:r w:rsidR="007B191F">
        <w:rPr>
          <w:color w:val="000000"/>
        </w:rPr>
        <w:t xml:space="preserve"> </w:t>
      </w:r>
      <w:r w:rsidR="00BD397E">
        <w:rPr>
          <w:color w:val="000000"/>
        </w:rPr>
        <w:t>(</w:t>
      </w:r>
      <w:r w:rsidR="00BD397E" w:rsidRPr="00062B9B">
        <w:rPr>
          <w:color w:val="000000"/>
        </w:rPr>
        <w:t>-as</w:t>
      </w:r>
      <w:r w:rsidR="00BD397E">
        <w:rPr>
          <w:color w:val="000000"/>
        </w:rPr>
        <w:t>)</w:t>
      </w:r>
      <w:r w:rsidR="00BD397E" w:rsidRPr="00062B9B">
        <w:rPr>
          <w:color w:val="000000"/>
        </w:rPr>
        <w:t xml:space="preserve"> 2020 m.</w:t>
      </w:r>
      <w:r w:rsidR="00BD397E">
        <w:rPr>
          <w:color w:val="000000"/>
        </w:rPr>
        <w:t>__________________</w:t>
      </w:r>
      <w:r w:rsidR="00BD397E" w:rsidRPr="00062B9B">
        <w:rPr>
          <w:color w:val="000000"/>
        </w:rPr>
        <w:t xml:space="preserve"> mėn</w:t>
      </w:r>
      <w:r w:rsidR="00BD397E">
        <w:rPr>
          <w:color w:val="000000"/>
        </w:rPr>
        <w:t>.____</w:t>
      </w:r>
      <w:r w:rsidR="00BD397E" w:rsidRPr="00062B9B">
        <w:rPr>
          <w:color w:val="000000"/>
        </w:rPr>
        <w:t xml:space="preserve"> d. </w:t>
      </w:r>
      <w:r w:rsidR="00BD397E" w:rsidRPr="00062B9B">
        <w:rPr>
          <w:color w:val="000000"/>
          <w:u w:val="single"/>
        </w:rPr>
        <w:t xml:space="preserve">                                            </w:t>
      </w:r>
      <w:r w:rsidR="00BD397E" w:rsidRPr="00062B9B">
        <w:rPr>
          <w:color w:val="000000"/>
        </w:rPr>
        <w:t xml:space="preserve">  užduočių parengimo paslaugų teikimo sutartį Nr.____________</w:t>
      </w:r>
      <w:r w:rsidR="001E3218">
        <w:rPr>
          <w:color w:val="000000"/>
        </w:rPr>
        <w:t xml:space="preserve"> </w:t>
      </w:r>
      <w:r w:rsidR="00BD397E" w:rsidRPr="00062B9B">
        <w:rPr>
          <w:color w:val="000000"/>
        </w:rPr>
        <w:t xml:space="preserve">su </w:t>
      </w:r>
      <w:r w:rsidR="00AE66E7">
        <w:rPr>
          <w:color w:val="000000"/>
        </w:rPr>
        <w:t>C</w:t>
      </w:r>
      <w:r w:rsidR="00AE66E7" w:rsidRPr="00062B9B">
        <w:rPr>
          <w:color w:val="000000"/>
        </w:rPr>
        <w:t xml:space="preserve">entru </w:t>
      </w:r>
      <w:r w:rsidR="00BD397E" w:rsidRPr="00062B9B">
        <w:rPr>
          <w:color w:val="000000"/>
        </w:rPr>
        <w:t xml:space="preserve">dėl </w:t>
      </w:r>
      <w:r w:rsidR="00BD397E" w:rsidRPr="00062B9B">
        <w:rPr>
          <w:color w:val="000000"/>
          <w:u w:val="single"/>
        </w:rPr>
        <w:t xml:space="preserve">                                                                        </w:t>
      </w:r>
      <w:r w:rsidR="00BD397E" w:rsidRPr="00062B9B">
        <w:rPr>
          <w:color w:val="000000"/>
        </w:rPr>
        <w:t>paslaugų (toliau – Sutartis):</w:t>
      </w:r>
    </w:p>
    <w:p w14:paraId="6C263F21" w14:textId="77777777" w:rsidR="00BD397E" w:rsidRPr="00062B9B" w:rsidRDefault="00BD397E" w:rsidP="00BD397E">
      <w:pPr>
        <w:spacing w:line="276" w:lineRule="auto"/>
        <w:ind w:left="-20" w:firstLine="720"/>
        <w:jc w:val="both"/>
        <w:rPr>
          <w:color w:val="000000"/>
        </w:rPr>
      </w:pPr>
      <w:r w:rsidRPr="00062B9B">
        <w:rPr>
          <w:color w:val="000000"/>
        </w:rPr>
        <w:t xml:space="preserve">1.   </w:t>
      </w:r>
      <w:r w:rsidRPr="00062B9B">
        <w:rPr>
          <w:b/>
          <w:color w:val="000000"/>
        </w:rPr>
        <w:t>įsipareigoju ir pasižadu</w:t>
      </w:r>
      <w:r w:rsidRPr="00062B9B">
        <w:rPr>
          <w:color w:val="000000"/>
        </w:rPr>
        <w:t>:</w:t>
      </w:r>
    </w:p>
    <w:p w14:paraId="1250BBF1" w14:textId="48BD93A0" w:rsidR="00BD397E" w:rsidRPr="00062B9B" w:rsidRDefault="00BD397E" w:rsidP="00BD397E">
      <w:pPr>
        <w:spacing w:line="276" w:lineRule="auto"/>
        <w:ind w:left="-20" w:firstLine="720"/>
        <w:jc w:val="both"/>
        <w:rPr>
          <w:color w:val="000000"/>
        </w:rPr>
      </w:pPr>
      <w:r w:rsidRPr="00062B9B">
        <w:rPr>
          <w:color w:val="000000"/>
        </w:rPr>
        <w:t>1.1. saugoti ir tik</w:t>
      </w:r>
      <w:r w:rsidR="001E3218">
        <w:rPr>
          <w:color w:val="000000"/>
        </w:rPr>
        <w:t xml:space="preserve"> </w:t>
      </w:r>
      <w:r w:rsidR="001E3218" w:rsidRPr="00062B9B">
        <w:rPr>
          <w:color w:val="000000"/>
        </w:rPr>
        <w:t>Sutartyje</w:t>
      </w:r>
      <w:r w:rsidRPr="00062B9B">
        <w:rPr>
          <w:color w:val="000000"/>
        </w:rPr>
        <w:t xml:space="preserve"> </w:t>
      </w:r>
      <w:r w:rsidR="001E3218">
        <w:rPr>
          <w:color w:val="000000"/>
        </w:rPr>
        <w:t xml:space="preserve">ir </w:t>
      </w:r>
      <w:r w:rsidRPr="00062B9B">
        <w:rPr>
          <w:color w:val="000000"/>
        </w:rPr>
        <w:t>teisės aktų nustatytais tikslais ir tvarka naudoti konfidencialią informaciją (kaip ji apibrėžta Sutartyje ir teisės aktuose), kuri man taps žinoma vykdant Sutartį;</w:t>
      </w:r>
    </w:p>
    <w:p w14:paraId="18322302" w14:textId="6E69FA9D" w:rsidR="001E3218" w:rsidRDefault="00BD397E" w:rsidP="00BD397E">
      <w:pPr>
        <w:spacing w:line="276" w:lineRule="auto"/>
        <w:ind w:left="-20" w:firstLine="720"/>
        <w:jc w:val="both"/>
        <w:rPr>
          <w:color w:val="000000"/>
        </w:rPr>
      </w:pPr>
      <w:r w:rsidRPr="00062B9B">
        <w:rPr>
          <w:color w:val="000000"/>
        </w:rPr>
        <w:t>1.2</w:t>
      </w:r>
      <w:r>
        <w:rPr>
          <w:color w:val="000000"/>
        </w:rPr>
        <w:t>.</w:t>
      </w:r>
      <w:r w:rsidRPr="00062B9B">
        <w:rPr>
          <w:color w:val="000000"/>
        </w:rPr>
        <w:t xml:space="preserve"> rengiamas </w:t>
      </w:r>
      <w:r w:rsidRPr="00062B9B">
        <w:rPr>
          <w:color w:val="000000"/>
          <w:u w:val="single"/>
        </w:rPr>
        <w:t xml:space="preserve">   </w:t>
      </w:r>
      <w:r w:rsidR="001E3218">
        <w:rPr>
          <w:color w:val="000000"/>
          <w:u w:val="single"/>
        </w:rPr>
        <w:t>_____</w:t>
      </w:r>
      <w:r w:rsidRPr="00062B9B">
        <w:rPr>
          <w:color w:val="000000"/>
          <w:u w:val="single"/>
        </w:rPr>
        <w:t xml:space="preserve">                                                          </w:t>
      </w:r>
      <w:r w:rsidRPr="00062B9B">
        <w:rPr>
          <w:color w:val="000000"/>
        </w:rPr>
        <w:t xml:space="preserve"> užduotis ir bet kokias jų dalis, su </w:t>
      </w:r>
    </w:p>
    <w:p w14:paraId="7E2D0A1C" w14:textId="67E29AFF" w:rsidR="001E3218" w:rsidRDefault="001E3218" w:rsidP="00C24C46">
      <w:pPr>
        <w:spacing w:line="276" w:lineRule="auto"/>
        <w:ind w:left="-20"/>
        <w:jc w:val="both"/>
        <w:rPr>
          <w:color w:val="000000"/>
        </w:rPr>
      </w:pPr>
      <w:r>
        <w:rPr>
          <w:i/>
          <w:color w:val="000000"/>
          <w:sz w:val="20"/>
        </w:rPr>
        <w:t xml:space="preserve">                                                    </w:t>
      </w:r>
      <w:r w:rsidRPr="006E4E96">
        <w:rPr>
          <w:i/>
          <w:color w:val="000000"/>
          <w:sz w:val="20"/>
        </w:rPr>
        <w:t>(</w:t>
      </w:r>
      <w:r>
        <w:rPr>
          <w:i/>
          <w:color w:val="000000"/>
          <w:sz w:val="20"/>
        </w:rPr>
        <w:t>nurodoma(-os) užduotis(-ys) arba jų dalis)</w:t>
      </w:r>
    </w:p>
    <w:p w14:paraId="3E46D635" w14:textId="0E784118" w:rsidR="00BD397E" w:rsidRPr="00B103ED" w:rsidRDefault="001E3218" w:rsidP="00C24C46">
      <w:pPr>
        <w:spacing w:line="276" w:lineRule="auto"/>
        <w:ind w:left="-20"/>
        <w:jc w:val="both"/>
      </w:pPr>
      <w:r>
        <w:rPr>
          <w:color w:val="000000"/>
        </w:rPr>
        <w:t>u</w:t>
      </w:r>
      <w:r w:rsidR="00BD397E" w:rsidRPr="00062B9B">
        <w:rPr>
          <w:color w:val="000000"/>
        </w:rPr>
        <w:t>žduotimis susijusią parengiamąją medžiagą, Užduočių rengėjų ir recenzentų pavardes bei kitą konfidencialią informaciją saugoti bet koki</w:t>
      </w:r>
      <w:r w:rsidR="007B191F">
        <w:rPr>
          <w:color w:val="000000"/>
        </w:rPr>
        <w:t>u</w:t>
      </w:r>
      <w:r w:rsidR="00BD397E" w:rsidRPr="00062B9B">
        <w:rPr>
          <w:color w:val="000000"/>
        </w:rPr>
        <w:t xml:space="preserve"> format</w:t>
      </w:r>
      <w:r w:rsidR="007B191F">
        <w:rPr>
          <w:color w:val="000000"/>
        </w:rPr>
        <w:t>u</w:t>
      </w:r>
      <w:r w:rsidR="00BD397E" w:rsidRPr="00062B9B">
        <w:rPr>
          <w:color w:val="000000"/>
        </w:rPr>
        <w:t xml:space="preserve"> taip, kad tretiesiems asmenims netaptų žinomas konfidencialios informacijos turėjimo faktas ir kad tretieji asmenys neturėtų jokios galimybės susipažinti ir</w:t>
      </w:r>
      <w:r w:rsidR="00BD397E">
        <w:rPr>
          <w:color w:val="000000"/>
        </w:rPr>
        <w:t xml:space="preserve"> </w:t>
      </w:r>
      <w:r w:rsidR="00BD397E" w:rsidRPr="00062B9B">
        <w:rPr>
          <w:color w:val="000000"/>
        </w:rPr>
        <w:t xml:space="preserve">(ar) pasinaudoti konfidencialia informacija, išskyrus kai tokią teisę jiems </w:t>
      </w:r>
      <w:r w:rsidR="00BD397E" w:rsidRPr="00B103ED">
        <w:t>aiškiai ir nedviprasmiškai suteikia teisės aktai;</w:t>
      </w:r>
    </w:p>
    <w:p w14:paraId="644DDE05" w14:textId="2DD0EC94" w:rsidR="00B103ED" w:rsidRPr="00B103ED" w:rsidRDefault="00B103ED" w:rsidP="00B103ED">
      <w:pPr>
        <w:spacing w:line="276" w:lineRule="auto"/>
        <w:ind w:left="-20" w:firstLine="720"/>
        <w:jc w:val="both"/>
      </w:pPr>
      <w:r w:rsidRPr="00B103ED">
        <w:t>1.3. išlaikyti rengiamų (parengtų) ______________</w:t>
      </w:r>
      <w:r w:rsidR="001E3218">
        <w:t xml:space="preserve"> </w:t>
      </w:r>
      <w:r w:rsidRPr="00B103ED">
        <w:t>užduočių ir bet kokių jų dalių konfidencialumą iki jų paskelbimo Renginio metu;</w:t>
      </w:r>
    </w:p>
    <w:p w14:paraId="60C9ED01" w14:textId="3B399885" w:rsidR="00BD397E" w:rsidRDefault="00BD397E" w:rsidP="00BD397E">
      <w:pPr>
        <w:spacing w:line="276" w:lineRule="auto"/>
        <w:ind w:left="-20" w:firstLine="720"/>
        <w:jc w:val="both"/>
        <w:rPr>
          <w:color w:val="000000"/>
        </w:rPr>
      </w:pPr>
      <w:r w:rsidRPr="00B103ED">
        <w:t xml:space="preserve">1.4.   neatskleisti ir neperduoti patikėtos ar Sutarties vykdymo metu sužinotos konfidencialios </w:t>
      </w:r>
      <w:r>
        <w:rPr>
          <w:color w:val="000000"/>
        </w:rPr>
        <w:t xml:space="preserve">informacijos </w:t>
      </w:r>
      <w:r w:rsidR="00290836">
        <w:rPr>
          <w:color w:val="000000"/>
        </w:rPr>
        <w:t xml:space="preserve">tretiesiems </w:t>
      </w:r>
      <w:r w:rsidRPr="00B103ED">
        <w:rPr>
          <w:color w:val="000000"/>
        </w:rPr>
        <w:t>asmenims</w:t>
      </w:r>
      <w:r>
        <w:rPr>
          <w:color w:val="000000"/>
        </w:rPr>
        <w:t>;</w:t>
      </w:r>
    </w:p>
    <w:p w14:paraId="3D962FC2" w14:textId="1A8FA07B" w:rsidR="00BD397E" w:rsidRDefault="00BD397E" w:rsidP="00BD397E">
      <w:pPr>
        <w:spacing w:line="276" w:lineRule="auto"/>
        <w:ind w:left="-20" w:firstLine="720"/>
        <w:jc w:val="both"/>
        <w:rPr>
          <w:color w:val="000000"/>
        </w:rPr>
      </w:pPr>
      <w:r>
        <w:rPr>
          <w:color w:val="000000"/>
        </w:rPr>
        <w:t>1.5.   nedelsdama</w:t>
      </w:r>
      <w:r w:rsidR="007B191F">
        <w:rPr>
          <w:color w:val="000000"/>
        </w:rPr>
        <w:t xml:space="preserve"> </w:t>
      </w:r>
      <w:r>
        <w:rPr>
          <w:color w:val="000000"/>
        </w:rPr>
        <w:t xml:space="preserve">(-as) informuoti Sutartyje nurodytą </w:t>
      </w:r>
      <w:r w:rsidR="00AE66E7">
        <w:rPr>
          <w:color w:val="000000"/>
        </w:rPr>
        <w:t>C</w:t>
      </w:r>
      <w:r>
        <w:rPr>
          <w:color w:val="000000"/>
        </w:rPr>
        <w:t>entro įgaliotą asmenį apie man tapusį žinomą patikėtos man konfidencialios informacijos praradimą ar atskleidimą, taip pat kitus konfidencialios informacijos apsaugos reikalavimą</w:t>
      </w:r>
      <w:r w:rsidR="007B191F">
        <w:rPr>
          <w:color w:val="000000"/>
        </w:rPr>
        <w:t xml:space="preserve"> </w:t>
      </w:r>
      <w:r>
        <w:rPr>
          <w:color w:val="000000"/>
        </w:rPr>
        <w:t>(-ų) pažeidimą</w:t>
      </w:r>
      <w:r w:rsidR="007B191F">
        <w:rPr>
          <w:color w:val="000000"/>
        </w:rPr>
        <w:t xml:space="preserve"> </w:t>
      </w:r>
      <w:r>
        <w:rPr>
          <w:color w:val="000000"/>
        </w:rPr>
        <w:t>(-us), įvykusį</w:t>
      </w:r>
      <w:r w:rsidR="007B191F">
        <w:rPr>
          <w:color w:val="000000"/>
        </w:rPr>
        <w:t xml:space="preserve"> </w:t>
      </w:r>
      <w:r>
        <w:rPr>
          <w:color w:val="000000"/>
        </w:rPr>
        <w:t>(-ius) tiek dėl mano, tiek dėl trečiųjų asmenų tyčinių ar netyčinių veiksmų;</w:t>
      </w:r>
    </w:p>
    <w:p w14:paraId="45B2EAA3" w14:textId="130C5DD0" w:rsidR="00BD397E" w:rsidRDefault="00BD397E" w:rsidP="00BD397E">
      <w:pPr>
        <w:spacing w:line="276" w:lineRule="auto"/>
        <w:ind w:left="-20" w:firstLine="720"/>
        <w:jc w:val="both"/>
        <w:rPr>
          <w:color w:val="000000"/>
        </w:rPr>
      </w:pPr>
      <w:r>
        <w:rPr>
          <w:color w:val="000000"/>
        </w:rPr>
        <w:t>1.6.   užkirsti kelią neteisėtoms kitų asmenų veikloms, dėl kurių konfidenciali informacija gali būti atskleista, prarasta, sunaikinta, pagrobta ar kitaip neteisėtai įgyta, ir apie šiuos faktus ir</w:t>
      </w:r>
      <w:r w:rsidR="001E3218">
        <w:rPr>
          <w:color w:val="000000"/>
        </w:rPr>
        <w:t xml:space="preserve"> (</w:t>
      </w:r>
      <w:r>
        <w:rPr>
          <w:color w:val="000000"/>
        </w:rPr>
        <w:t>ar</w:t>
      </w:r>
      <w:r w:rsidR="001E3218">
        <w:rPr>
          <w:color w:val="000000"/>
        </w:rPr>
        <w:t>)</w:t>
      </w:r>
      <w:r>
        <w:rPr>
          <w:color w:val="000000"/>
        </w:rPr>
        <w:t xml:space="preserve"> kitas konfidencialios informacijos atskleidimo ar praradimo aplinkybes nedelsdama</w:t>
      </w:r>
      <w:r w:rsidR="007B191F">
        <w:rPr>
          <w:color w:val="000000"/>
        </w:rPr>
        <w:t xml:space="preserve"> </w:t>
      </w:r>
      <w:r>
        <w:rPr>
          <w:color w:val="000000"/>
        </w:rPr>
        <w:t xml:space="preserve">(-as) pranešti Sutartyje nurodytam </w:t>
      </w:r>
      <w:r w:rsidR="00A51234">
        <w:rPr>
          <w:color w:val="000000"/>
        </w:rPr>
        <w:t>C</w:t>
      </w:r>
      <w:r>
        <w:rPr>
          <w:color w:val="000000"/>
        </w:rPr>
        <w:t>entro įgaliotam asmeniui;</w:t>
      </w:r>
    </w:p>
    <w:p w14:paraId="1825CBF7" w14:textId="32FEF203" w:rsidR="001E3218" w:rsidRDefault="001E3218" w:rsidP="00BD397E">
      <w:pPr>
        <w:spacing w:line="276" w:lineRule="auto"/>
        <w:ind w:left="-20" w:firstLine="720"/>
        <w:jc w:val="both"/>
        <w:rPr>
          <w:color w:val="000000"/>
        </w:rPr>
      </w:pPr>
    </w:p>
    <w:p w14:paraId="79972A43" w14:textId="19D72BDB" w:rsidR="001E3218" w:rsidRDefault="001E3218" w:rsidP="00BD397E">
      <w:pPr>
        <w:spacing w:line="276" w:lineRule="auto"/>
        <w:ind w:left="-20" w:firstLine="720"/>
        <w:jc w:val="both"/>
        <w:rPr>
          <w:color w:val="000000"/>
        </w:rPr>
      </w:pPr>
    </w:p>
    <w:p w14:paraId="6EBA2588" w14:textId="77777777" w:rsidR="001E3218" w:rsidRDefault="001E3218" w:rsidP="00BD397E">
      <w:pPr>
        <w:spacing w:line="276" w:lineRule="auto"/>
        <w:ind w:left="-20" w:firstLine="720"/>
        <w:jc w:val="both"/>
        <w:rPr>
          <w:color w:val="000000"/>
        </w:rPr>
      </w:pPr>
    </w:p>
    <w:p w14:paraId="7BE03BCA" w14:textId="5C77A0D8" w:rsidR="00BD397E" w:rsidRDefault="00BD397E" w:rsidP="00C24C46">
      <w:pPr>
        <w:spacing w:after="240" w:line="276" w:lineRule="auto"/>
        <w:ind w:left="-20" w:firstLine="720"/>
        <w:jc w:val="both"/>
        <w:rPr>
          <w:color w:val="000000"/>
        </w:rPr>
      </w:pPr>
      <w:r>
        <w:rPr>
          <w:color w:val="000000"/>
        </w:rPr>
        <w:lastRenderedPageBreak/>
        <w:t>1.7.   nedelsdama</w:t>
      </w:r>
      <w:r w:rsidR="007B191F">
        <w:rPr>
          <w:color w:val="000000"/>
        </w:rPr>
        <w:t xml:space="preserve"> </w:t>
      </w:r>
      <w:r>
        <w:rPr>
          <w:color w:val="000000"/>
        </w:rPr>
        <w:t xml:space="preserve">(-as) pranešti Sutartyje nurodytam </w:t>
      </w:r>
      <w:r w:rsidR="00AE66E7">
        <w:rPr>
          <w:color w:val="000000"/>
        </w:rPr>
        <w:t>C</w:t>
      </w:r>
      <w:r>
        <w:rPr>
          <w:color w:val="000000"/>
        </w:rPr>
        <w:t>entro įgaliotam asmeniui apie bandymus sužinoti man patikėtą ar Sutarties vykdymo metu man žinomą konfidencialią informaciją</w:t>
      </w:r>
      <w:r w:rsidR="00A51234">
        <w:rPr>
          <w:color w:val="000000"/>
        </w:rPr>
        <w:t>.</w:t>
      </w:r>
    </w:p>
    <w:p w14:paraId="6BC1ECBA" w14:textId="2D612C98" w:rsidR="00BD397E" w:rsidRDefault="00BD397E" w:rsidP="00BD397E">
      <w:pPr>
        <w:spacing w:line="276" w:lineRule="auto"/>
        <w:ind w:left="-20" w:firstLine="720"/>
        <w:jc w:val="both"/>
        <w:rPr>
          <w:color w:val="000000"/>
        </w:rPr>
      </w:pPr>
      <w:r>
        <w:rPr>
          <w:color w:val="000000"/>
        </w:rPr>
        <w:t xml:space="preserve">Šis Konfidencialumo pasižadėjimas yra neatskiriama Sutarties dalis. </w:t>
      </w:r>
    </w:p>
    <w:p w14:paraId="09A386A6" w14:textId="77777777" w:rsidR="00BD397E" w:rsidRDefault="00BD397E" w:rsidP="00BD397E">
      <w:pPr>
        <w:spacing w:line="276" w:lineRule="auto"/>
        <w:ind w:left="-20" w:firstLine="720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9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64"/>
        <w:gridCol w:w="1307"/>
        <w:gridCol w:w="4935"/>
      </w:tblGrid>
      <w:tr w:rsidR="00BD397E" w14:paraId="7472377D" w14:textId="77777777" w:rsidTr="00DF7CCE">
        <w:trPr>
          <w:trHeight w:val="473"/>
        </w:trPr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13125" w14:textId="77777777" w:rsidR="00BD397E" w:rsidRDefault="00BD397E" w:rsidP="00DF7CCE">
            <w:pPr>
              <w:spacing w:before="24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7440A" w14:textId="77777777" w:rsidR="00BD397E" w:rsidRDefault="00BD397E" w:rsidP="00DF7CCE">
            <w:pPr>
              <w:spacing w:before="24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072D" w14:textId="77777777" w:rsidR="00BD397E" w:rsidRDefault="00BD397E" w:rsidP="00DF7CCE">
            <w:pPr>
              <w:spacing w:before="24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D397E" w14:paraId="0E35BFC7" w14:textId="77777777" w:rsidTr="00DF7CCE">
        <w:trPr>
          <w:trHeight w:val="514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7B710" w14:textId="77777777" w:rsidR="00BD397E" w:rsidRDefault="00BD397E" w:rsidP="00A51234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(parašas)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6B601" w14:textId="77777777" w:rsidR="00BD397E" w:rsidRDefault="00BD397E" w:rsidP="00A5123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1325D" w14:textId="77777777" w:rsidR="00BD397E" w:rsidRDefault="00BD397E" w:rsidP="00A51234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(vardas ir pavardė)</w:t>
            </w:r>
          </w:p>
        </w:tc>
      </w:tr>
    </w:tbl>
    <w:p w14:paraId="3F0AEC4A" w14:textId="77777777" w:rsidR="00BD397E" w:rsidRDefault="00BD397E" w:rsidP="00BD397E">
      <w:pPr>
        <w:spacing w:before="240" w:line="276" w:lineRule="auto"/>
        <w:ind w:firstLine="240"/>
      </w:pPr>
    </w:p>
    <w:p w14:paraId="2117B92A" w14:textId="77777777" w:rsidR="00BD397E" w:rsidRDefault="00BD397E" w:rsidP="00BD397E">
      <w:pPr>
        <w:spacing w:before="240" w:line="276" w:lineRule="auto"/>
        <w:ind w:firstLine="240"/>
      </w:pPr>
    </w:p>
    <w:p w14:paraId="2627316A" w14:textId="77777777" w:rsidR="00BD397E" w:rsidRDefault="00BD397E" w:rsidP="00BD397E">
      <w:pPr>
        <w:spacing w:before="240" w:line="276" w:lineRule="auto"/>
        <w:ind w:firstLine="240"/>
      </w:pPr>
    </w:p>
    <w:p w14:paraId="489F68FA" w14:textId="77777777" w:rsidR="00BD397E" w:rsidRDefault="00BD397E" w:rsidP="00BD397E">
      <w:pPr>
        <w:spacing w:before="240" w:line="276" w:lineRule="auto"/>
        <w:ind w:firstLine="240"/>
      </w:pPr>
    </w:p>
    <w:p w14:paraId="268B24E0" w14:textId="77777777" w:rsidR="00BD397E" w:rsidRDefault="00BD397E" w:rsidP="00BD397E">
      <w:pPr>
        <w:spacing w:before="240" w:line="276" w:lineRule="auto"/>
        <w:ind w:firstLine="240"/>
      </w:pPr>
    </w:p>
    <w:p w14:paraId="431267FD" w14:textId="77777777" w:rsidR="00BD397E" w:rsidRDefault="00BD397E" w:rsidP="00BD397E">
      <w:pPr>
        <w:spacing w:before="240" w:line="276" w:lineRule="auto"/>
        <w:ind w:firstLine="240"/>
      </w:pPr>
    </w:p>
    <w:p w14:paraId="342C1ABF" w14:textId="77777777" w:rsidR="00BD397E" w:rsidRDefault="00BD397E" w:rsidP="00BD397E">
      <w:pPr>
        <w:spacing w:before="240" w:line="276" w:lineRule="auto"/>
        <w:ind w:firstLine="240"/>
      </w:pPr>
    </w:p>
    <w:p w14:paraId="1B0ACFF4" w14:textId="77777777" w:rsidR="00BD397E" w:rsidRDefault="00BD397E" w:rsidP="00BD397E">
      <w:pPr>
        <w:spacing w:before="240" w:line="276" w:lineRule="auto"/>
        <w:ind w:firstLine="240"/>
      </w:pPr>
    </w:p>
    <w:p w14:paraId="08D890D2" w14:textId="77777777" w:rsidR="00BD397E" w:rsidRDefault="00BD397E" w:rsidP="00BD397E">
      <w:pPr>
        <w:spacing w:before="240" w:line="276" w:lineRule="auto"/>
        <w:ind w:firstLine="240"/>
      </w:pPr>
    </w:p>
    <w:sectPr w:rsidR="00BD397E" w:rsidSect="00C24C4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A7F37" w14:textId="77777777" w:rsidR="005D61F1" w:rsidRDefault="005D61F1" w:rsidP="00C161BC">
      <w:r>
        <w:separator/>
      </w:r>
    </w:p>
  </w:endnote>
  <w:endnote w:type="continuationSeparator" w:id="0">
    <w:p w14:paraId="76C08164" w14:textId="77777777" w:rsidR="005D61F1" w:rsidRDefault="005D61F1" w:rsidP="00C1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Times New Roman"/>
    <w:charset w:val="BA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B15C5" w14:textId="77777777" w:rsidR="005D61F1" w:rsidRDefault="005D61F1" w:rsidP="00C161BC">
      <w:r>
        <w:separator/>
      </w:r>
    </w:p>
  </w:footnote>
  <w:footnote w:type="continuationSeparator" w:id="0">
    <w:p w14:paraId="62503ADA" w14:textId="77777777" w:rsidR="005D61F1" w:rsidRDefault="005D61F1" w:rsidP="00C1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3228"/>
      <w:docPartObj>
        <w:docPartGallery w:val="Page Numbers (Top of Page)"/>
        <w:docPartUnique/>
      </w:docPartObj>
    </w:sdtPr>
    <w:sdtEndPr/>
    <w:sdtContent>
      <w:p w14:paraId="1E1F5CCA" w14:textId="2E3B8F26" w:rsidR="00C161BC" w:rsidRDefault="00C161B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AB8">
          <w:rPr>
            <w:noProof/>
          </w:rPr>
          <w:t>2</w:t>
        </w:r>
        <w:r>
          <w:fldChar w:fldCharType="end"/>
        </w:r>
      </w:p>
    </w:sdtContent>
  </w:sdt>
  <w:p w14:paraId="708DBBF0" w14:textId="77777777" w:rsidR="00C161BC" w:rsidRDefault="00C161B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32D17"/>
    <w:multiLevelType w:val="multilevel"/>
    <w:tmpl w:val="6C346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4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7E"/>
    <w:rsid w:val="0014001C"/>
    <w:rsid w:val="001E3218"/>
    <w:rsid w:val="00254106"/>
    <w:rsid w:val="00290836"/>
    <w:rsid w:val="002A1F0A"/>
    <w:rsid w:val="0033603B"/>
    <w:rsid w:val="00360F86"/>
    <w:rsid w:val="003C4D8D"/>
    <w:rsid w:val="003D5093"/>
    <w:rsid w:val="00457B06"/>
    <w:rsid w:val="00521043"/>
    <w:rsid w:val="00524D38"/>
    <w:rsid w:val="005D61F1"/>
    <w:rsid w:val="00644801"/>
    <w:rsid w:val="00673F54"/>
    <w:rsid w:val="006B665E"/>
    <w:rsid w:val="007B191F"/>
    <w:rsid w:val="007C3879"/>
    <w:rsid w:val="008F51E2"/>
    <w:rsid w:val="0094121E"/>
    <w:rsid w:val="00973B99"/>
    <w:rsid w:val="00A51234"/>
    <w:rsid w:val="00AC5B4C"/>
    <w:rsid w:val="00AE66E7"/>
    <w:rsid w:val="00B0102F"/>
    <w:rsid w:val="00B103ED"/>
    <w:rsid w:val="00B92BF3"/>
    <w:rsid w:val="00BA4366"/>
    <w:rsid w:val="00BD397E"/>
    <w:rsid w:val="00C161BC"/>
    <w:rsid w:val="00C24C46"/>
    <w:rsid w:val="00C3289E"/>
    <w:rsid w:val="00C56F02"/>
    <w:rsid w:val="00CE5AB8"/>
    <w:rsid w:val="00D06569"/>
    <w:rsid w:val="00DC5257"/>
    <w:rsid w:val="00E20E1E"/>
    <w:rsid w:val="00FA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4E65"/>
  <w15:chartTrackingRefBased/>
  <w15:docId w15:val="{91070FA2-F585-4A3F-9D60-ECC23984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basedOn w:val="prastasis"/>
    <w:rsid w:val="00BD397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character" w:styleId="Komentaronuoroda">
    <w:name w:val="annotation reference"/>
    <w:basedOn w:val="Numatytasispastraiposriftas"/>
    <w:rsid w:val="00BD397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D397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D397E"/>
    <w:rPr>
      <w:rFonts w:ascii="Times New Roman" w:eastAsia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BD397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HelveticaLT" w:hAnsi="HelveticaLT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397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397E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161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61B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161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161BC"/>
    <w:rPr>
      <w:rFonts w:ascii="Times New Roman" w:eastAsia="Times New Roman" w:hAnsi="Times New Roman" w:cs="Times New Roman"/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387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C387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Met_Natalja</cp:lastModifiedBy>
  <cp:revision>2</cp:revision>
  <dcterms:created xsi:type="dcterms:W3CDTF">2020-09-16T11:00:00Z</dcterms:created>
  <dcterms:modified xsi:type="dcterms:W3CDTF">2020-09-16T11:00:00Z</dcterms:modified>
</cp:coreProperties>
</file>